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05668E" w:rsidRDefault="0084741D" w:rsidP="00502BCF">
      <w:pPr>
        <w:spacing w:before="120" w:after="120"/>
        <w:ind w:firstLine="720"/>
        <w:jc w:val="center"/>
        <w:rPr>
          <w:b/>
          <w:szCs w:val="28"/>
        </w:rPr>
      </w:pPr>
      <w:r w:rsidRPr="0005668E">
        <w:rPr>
          <w:b/>
          <w:szCs w:val="28"/>
        </w:rPr>
        <w:t>LỊCH CÔNG TÁC BAN GIÁM HIỆU</w:t>
      </w:r>
    </w:p>
    <w:p w:rsidR="00110535" w:rsidRDefault="00110535" w:rsidP="00110535">
      <w:pPr>
        <w:jc w:val="center"/>
        <w:rPr>
          <w:b/>
          <w:szCs w:val="28"/>
        </w:rPr>
      </w:pPr>
      <w:r w:rsidRPr="00CB14A6">
        <w:rPr>
          <w:b/>
          <w:szCs w:val="28"/>
        </w:rPr>
        <w:t xml:space="preserve">TUẦN </w:t>
      </w:r>
      <w:r>
        <w:rPr>
          <w:b/>
          <w:szCs w:val="28"/>
        </w:rPr>
        <w:t>41</w:t>
      </w:r>
      <w:r w:rsidRPr="00CB14A6">
        <w:rPr>
          <w:b/>
          <w:szCs w:val="28"/>
        </w:rPr>
        <w:t>/201</w:t>
      </w:r>
      <w:r>
        <w:rPr>
          <w:b/>
          <w:szCs w:val="28"/>
        </w:rPr>
        <w:t>6</w:t>
      </w:r>
      <w:r w:rsidRPr="00CB14A6">
        <w:rPr>
          <w:b/>
          <w:szCs w:val="28"/>
        </w:rPr>
        <w:t xml:space="preserve"> TỪ NGÀY </w:t>
      </w:r>
      <w:r>
        <w:rPr>
          <w:b/>
          <w:szCs w:val="28"/>
        </w:rPr>
        <w:t>15</w:t>
      </w:r>
      <w:r w:rsidRPr="00CB14A6">
        <w:rPr>
          <w:b/>
          <w:szCs w:val="28"/>
          <w:lang w:val="vi-VN"/>
        </w:rPr>
        <w:t>/</w:t>
      </w:r>
      <w:r>
        <w:rPr>
          <w:b/>
          <w:szCs w:val="28"/>
        </w:rPr>
        <w:t>5</w:t>
      </w:r>
      <w:r w:rsidRPr="00CB14A6">
        <w:rPr>
          <w:b/>
          <w:szCs w:val="28"/>
          <w:lang w:val="vi-VN"/>
        </w:rPr>
        <w:t xml:space="preserve"> </w:t>
      </w:r>
      <w:r w:rsidRPr="00CB14A6">
        <w:rPr>
          <w:b/>
          <w:szCs w:val="28"/>
        </w:rPr>
        <w:t>ĐẾN NGÀY</w:t>
      </w:r>
      <w:r>
        <w:rPr>
          <w:b/>
          <w:szCs w:val="28"/>
          <w:lang w:val="vi-VN"/>
        </w:rPr>
        <w:t xml:space="preserve"> </w:t>
      </w:r>
      <w:r>
        <w:rPr>
          <w:b/>
          <w:szCs w:val="28"/>
        </w:rPr>
        <w:t>20</w:t>
      </w:r>
      <w:r w:rsidRPr="00CB14A6">
        <w:rPr>
          <w:b/>
          <w:szCs w:val="28"/>
          <w:lang w:val="vi-VN"/>
        </w:rPr>
        <w:t>/</w:t>
      </w:r>
      <w:r>
        <w:rPr>
          <w:b/>
          <w:szCs w:val="28"/>
        </w:rPr>
        <w:t>5</w:t>
      </w:r>
      <w:r w:rsidRPr="00CB14A6">
        <w:rPr>
          <w:b/>
          <w:szCs w:val="28"/>
          <w:lang w:val="vi-VN"/>
        </w:rPr>
        <w:t>/</w:t>
      </w:r>
      <w:r w:rsidRPr="00CB14A6">
        <w:rPr>
          <w:b/>
          <w:szCs w:val="28"/>
        </w:rPr>
        <w:t>201</w:t>
      </w:r>
      <w:r>
        <w:rPr>
          <w:b/>
          <w:szCs w:val="28"/>
        </w:rPr>
        <w:t>7</w:t>
      </w:r>
    </w:p>
    <w:p w:rsidR="00C53ADF" w:rsidRPr="0005668E" w:rsidRDefault="00C53ADF"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110535" w:rsidRPr="0005668E" w:rsidTr="00EC6925">
        <w:trPr>
          <w:jc w:val="center"/>
        </w:trPr>
        <w:tc>
          <w:tcPr>
            <w:tcW w:w="895" w:type="dxa"/>
            <w:vMerge w:val="restart"/>
            <w:vAlign w:val="center"/>
          </w:tcPr>
          <w:p w:rsidR="00110535" w:rsidRPr="00514DAF" w:rsidRDefault="00110535" w:rsidP="00110535">
            <w:pPr>
              <w:spacing w:before="60" w:after="120"/>
              <w:jc w:val="center"/>
              <w:rPr>
                <w:b/>
                <w:szCs w:val="28"/>
              </w:rPr>
            </w:pPr>
            <w:r w:rsidRPr="00514DAF">
              <w:rPr>
                <w:b/>
                <w:szCs w:val="28"/>
              </w:rPr>
              <w:t>Hai</w:t>
            </w:r>
          </w:p>
          <w:p w:rsidR="00110535" w:rsidRPr="00514DAF" w:rsidRDefault="00110535" w:rsidP="00110535">
            <w:pPr>
              <w:spacing w:before="60" w:after="120"/>
              <w:jc w:val="center"/>
              <w:rPr>
                <w:b/>
                <w:szCs w:val="28"/>
              </w:rPr>
            </w:pPr>
            <w:r>
              <w:rPr>
                <w:b/>
                <w:szCs w:val="28"/>
              </w:rPr>
              <w:t>15</w:t>
            </w:r>
            <w:r w:rsidRPr="00514DAF">
              <w:rPr>
                <w:b/>
                <w:szCs w:val="28"/>
              </w:rPr>
              <w:t>/5</w:t>
            </w:r>
          </w:p>
        </w:tc>
        <w:tc>
          <w:tcPr>
            <w:tcW w:w="810" w:type="dxa"/>
            <w:vAlign w:val="center"/>
          </w:tcPr>
          <w:p w:rsidR="00110535" w:rsidRPr="0005668E" w:rsidRDefault="00110535" w:rsidP="00110535">
            <w:pPr>
              <w:spacing w:before="120"/>
              <w:jc w:val="center"/>
              <w:rPr>
                <w:szCs w:val="28"/>
              </w:rPr>
            </w:pPr>
            <w:r w:rsidRPr="0005668E">
              <w:rPr>
                <w:szCs w:val="28"/>
              </w:rPr>
              <w:t>S</w:t>
            </w:r>
          </w:p>
        </w:tc>
        <w:tc>
          <w:tcPr>
            <w:tcW w:w="3510" w:type="dxa"/>
            <w:vAlign w:val="center"/>
          </w:tcPr>
          <w:p w:rsidR="00110535" w:rsidRDefault="00110535" w:rsidP="00110535">
            <w:pPr>
              <w:spacing w:before="60" w:after="120"/>
              <w:jc w:val="both"/>
              <w:rPr>
                <w:szCs w:val="28"/>
              </w:rPr>
            </w:pPr>
            <w:r>
              <w:rPr>
                <w:szCs w:val="28"/>
              </w:rPr>
              <w:t>- Kiểm tra nề nếp đầu tuần</w:t>
            </w:r>
          </w:p>
          <w:p w:rsidR="00110535" w:rsidRDefault="00110535" w:rsidP="00110535">
            <w:pPr>
              <w:spacing w:before="60" w:after="120"/>
              <w:jc w:val="both"/>
              <w:rPr>
                <w:szCs w:val="28"/>
              </w:rPr>
            </w:pPr>
            <w:r>
              <w:rPr>
                <w:szCs w:val="28"/>
              </w:rPr>
              <w:t>- Chỉ đạo bộ phận CNTT thực hiện lưu dữ liệu vào ổ cứng, đề phòng virut độc hại xâm nhập hệ thống an ninh mạng.</w:t>
            </w:r>
          </w:p>
          <w:p w:rsidR="00110535" w:rsidRPr="002163FF" w:rsidRDefault="00110535" w:rsidP="00110535">
            <w:pPr>
              <w:spacing w:before="60" w:after="120"/>
              <w:jc w:val="both"/>
              <w:rPr>
                <w:szCs w:val="28"/>
              </w:rPr>
            </w:pPr>
            <w:r>
              <w:rPr>
                <w:szCs w:val="28"/>
              </w:rPr>
              <w:t>- Duyệt kết quả chấm và cơ chế giải thưởng cuộc thi ảnh</w:t>
            </w:r>
          </w:p>
        </w:tc>
        <w:tc>
          <w:tcPr>
            <w:tcW w:w="3510" w:type="dxa"/>
            <w:tcBorders>
              <w:right w:val="single" w:sz="4" w:space="0" w:color="auto"/>
            </w:tcBorders>
          </w:tcPr>
          <w:p w:rsidR="00110535" w:rsidRDefault="00110535" w:rsidP="00110535">
            <w:pPr>
              <w:spacing w:before="120" w:after="120"/>
              <w:ind w:left="-9"/>
              <w:rPr>
                <w:szCs w:val="28"/>
                <w:lang w:val="sv-SE"/>
              </w:rPr>
            </w:pPr>
            <w:r>
              <w:rPr>
                <w:szCs w:val="28"/>
                <w:lang w:val="sv-SE"/>
              </w:rPr>
              <w:t>Kiểm tra nề nếp chào cờ, TDS các lớp</w:t>
            </w:r>
          </w:p>
          <w:p w:rsidR="00110535" w:rsidRPr="007C6F3C" w:rsidRDefault="00110535" w:rsidP="00110535">
            <w:pPr>
              <w:spacing w:before="120" w:after="120"/>
              <w:ind w:left="-9"/>
              <w:rPr>
                <w:szCs w:val="28"/>
                <w:lang w:val="sv-SE"/>
              </w:rPr>
            </w:pPr>
            <w:r>
              <w:rPr>
                <w:szCs w:val="28"/>
                <w:lang w:val="sv-SE"/>
              </w:rPr>
              <w:t>Kiểm tra hoạt động các hoạt động ngoại khóa</w:t>
            </w:r>
          </w:p>
        </w:tc>
        <w:tc>
          <w:tcPr>
            <w:tcW w:w="3182" w:type="dxa"/>
            <w:tcBorders>
              <w:left w:val="single" w:sz="4" w:space="0" w:color="auto"/>
            </w:tcBorders>
          </w:tcPr>
          <w:p w:rsidR="00110535" w:rsidRPr="00F96905" w:rsidRDefault="00110535" w:rsidP="00110535">
            <w:pPr>
              <w:rPr>
                <w:szCs w:val="28"/>
              </w:rPr>
            </w:pPr>
            <w:bookmarkStart w:id="0" w:name="_GoBack"/>
            <w:bookmarkEnd w:id="0"/>
          </w:p>
        </w:tc>
        <w:tc>
          <w:tcPr>
            <w:tcW w:w="2488" w:type="dxa"/>
            <w:vMerge w:val="restart"/>
            <w:tcBorders>
              <w:left w:val="single" w:sz="4" w:space="0" w:color="auto"/>
            </w:tcBorders>
          </w:tcPr>
          <w:p w:rsidR="00110535" w:rsidRDefault="00110535" w:rsidP="00110535">
            <w:pPr>
              <w:spacing w:before="60" w:after="120"/>
              <w:jc w:val="both"/>
              <w:rPr>
                <w:szCs w:val="28"/>
              </w:rPr>
            </w:pPr>
            <w:r>
              <w:rPr>
                <w:szCs w:val="28"/>
              </w:rPr>
              <w:t xml:space="preserve">- Đ/c Nhung cần duyệt kỹ chương trình họp  phụ huynh các lớp và chỉ đạo tập luyện chương trình văn nghệ tổng kết năm học của trường và của quận. Chỉ đạo tổ CM trang trí thêm 2 lớp học mới, thay biển tên lớp học </w:t>
            </w:r>
            <w:r w:rsidRPr="00E12F92">
              <w:rPr>
                <w:color w:val="FF0000"/>
                <w:szCs w:val="28"/>
              </w:rPr>
              <w:t>(hoàn thành trước ngày 22/5)</w:t>
            </w:r>
          </w:p>
          <w:p w:rsidR="00110535" w:rsidRDefault="00110535" w:rsidP="00110535">
            <w:pPr>
              <w:spacing w:before="60" w:after="120"/>
              <w:jc w:val="both"/>
              <w:rPr>
                <w:szCs w:val="28"/>
              </w:rPr>
            </w:pPr>
            <w:r>
              <w:rPr>
                <w:szCs w:val="28"/>
              </w:rPr>
              <w:t xml:space="preserve">- Đ/c Chi chỉ đạo tốt công tác vệ sinh môi trường trong, ngoài lớp học và khuôn viên nhà trường. </w:t>
            </w:r>
          </w:p>
          <w:p w:rsidR="00110535" w:rsidRPr="0044172D" w:rsidRDefault="00110535" w:rsidP="00110535">
            <w:pPr>
              <w:spacing w:after="120"/>
              <w:jc w:val="both"/>
              <w:rPr>
                <w:szCs w:val="28"/>
              </w:rPr>
            </w:pPr>
            <w:r>
              <w:rPr>
                <w:szCs w:val="28"/>
              </w:rPr>
              <w:t>-  Đ/c Nhung, Chi, Tuấn chủ động sắp lịch kiểm tra và bồi dưỡng kỹ năng sử dụng bảng tương tác thông minh cho GV</w:t>
            </w:r>
          </w:p>
        </w:tc>
      </w:tr>
      <w:tr w:rsidR="00110535" w:rsidRPr="0005668E" w:rsidTr="00EC6925">
        <w:trPr>
          <w:jc w:val="center"/>
        </w:trPr>
        <w:tc>
          <w:tcPr>
            <w:tcW w:w="895" w:type="dxa"/>
            <w:vMerge/>
            <w:vAlign w:val="center"/>
          </w:tcPr>
          <w:p w:rsidR="00110535" w:rsidRPr="0005668E" w:rsidRDefault="00110535" w:rsidP="00110535">
            <w:pPr>
              <w:spacing w:before="120" w:after="120"/>
              <w:jc w:val="center"/>
              <w:rPr>
                <w:rFonts w:eastAsia="Calibri"/>
                <w:b/>
                <w:szCs w:val="28"/>
                <w:lang w:val="vi-VN"/>
              </w:rPr>
            </w:pPr>
          </w:p>
        </w:tc>
        <w:tc>
          <w:tcPr>
            <w:tcW w:w="810" w:type="dxa"/>
            <w:tcBorders>
              <w:bottom w:val="single" w:sz="4" w:space="0" w:color="auto"/>
            </w:tcBorders>
            <w:vAlign w:val="center"/>
          </w:tcPr>
          <w:p w:rsidR="00110535" w:rsidRPr="0005668E" w:rsidRDefault="00110535" w:rsidP="00110535">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vAlign w:val="center"/>
          </w:tcPr>
          <w:p w:rsidR="00110535" w:rsidRDefault="00110535" w:rsidP="00110535">
            <w:pPr>
              <w:spacing w:before="60" w:after="120"/>
              <w:jc w:val="both"/>
              <w:rPr>
                <w:szCs w:val="28"/>
              </w:rPr>
            </w:pPr>
            <w:r>
              <w:rPr>
                <w:szCs w:val="28"/>
              </w:rPr>
              <w:t>- Duyệt đơn đăng ký làm hè của CBGVNV</w:t>
            </w:r>
          </w:p>
          <w:p w:rsidR="00110535" w:rsidRPr="002163FF" w:rsidRDefault="00110535" w:rsidP="00110535">
            <w:pPr>
              <w:spacing w:before="60" w:after="120"/>
              <w:jc w:val="both"/>
              <w:rPr>
                <w:szCs w:val="28"/>
              </w:rPr>
            </w:pPr>
            <w:r>
              <w:rPr>
                <w:szCs w:val="28"/>
              </w:rPr>
              <w:t xml:space="preserve">- Duyệt chương trình tổng kết năm học </w:t>
            </w:r>
            <w:r w:rsidRPr="008122C7">
              <w:rPr>
                <w:color w:val="FF0000"/>
                <w:szCs w:val="28"/>
                <w:lang w:val="pt-BR"/>
              </w:rPr>
              <w:t xml:space="preserve">(Đ/c </w:t>
            </w:r>
            <w:r>
              <w:rPr>
                <w:color w:val="FF0000"/>
                <w:szCs w:val="28"/>
                <w:lang w:val="pt-BR"/>
              </w:rPr>
              <w:t>Nhung</w:t>
            </w:r>
            <w:r w:rsidRPr="008122C7">
              <w:rPr>
                <w:color w:val="FF0000"/>
                <w:szCs w:val="28"/>
                <w:lang w:val="pt-BR"/>
              </w:rPr>
              <w:t xml:space="preserve"> báo cáo)</w:t>
            </w:r>
          </w:p>
        </w:tc>
        <w:tc>
          <w:tcPr>
            <w:tcW w:w="3510" w:type="dxa"/>
            <w:tcBorders>
              <w:right w:val="single" w:sz="4" w:space="0" w:color="auto"/>
            </w:tcBorders>
          </w:tcPr>
          <w:p w:rsidR="00110535" w:rsidRPr="007D69E8" w:rsidRDefault="00110535" w:rsidP="00110535">
            <w:pPr>
              <w:ind w:left="-9"/>
              <w:rPr>
                <w:szCs w:val="28"/>
                <w:lang w:val="sv-SE"/>
              </w:rPr>
            </w:pPr>
            <w:r>
              <w:rPr>
                <w:szCs w:val="28"/>
                <w:lang w:val="sv-SE"/>
              </w:rPr>
              <w:t>Dự Tổng kết chương trình Tháp tài năng khối MGL, B2, B3</w:t>
            </w:r>
          </w:p>
        </w:tc>
        <w:tc>
          <w:tcPr>
            <w:tcW w:w="3182" w:type="dxa"/>
            <w:tcBorders>
              <w:left w:val="single" w:sz="4" w:space="0" w:color="auto"/>
            </w:tcBorders>
          </w:tcPr>
          <w:p w:rsidR="00110535" w:rsidRPr="00F96905" w:rsidRDefault="00110535" w:rsidP="00110535">
            <w:pPr>
              <w:rPr>
                <w:szCs w:val="28"/>
              </w:rPr>
            </w:pPr>
          </w:p>
        </w:tc>
        <w:tc>
          <w:tcPr>
            <w:tcW w:w="2488" w:type="dxa"/>
            <w:vMerge/>
            <w:tcBorders>
              <w:left w:val="single" w:sz="4" w:space="0" w:color="auto"/>
            </w:tcBorders>
          </w:tcPr>
          <w:p w:rsidR="00110535" w:rsidRPr="0005668E" w:rsidRDefault="00110535" w:rsidP="00110535">
            <w:pPr>
              <w:spacing w:before="120" w:after="120"/>
              <w:rPr>
                <w:szCs w:val="28"/>
              </w:rPr>
            </w:pPr>
          </w:p>
        </w:tc>
      </w:tr>
      <w:tr w:rsidR="00110535" w:rsidRPr="0005668E" w:rsidTr="00EC6925">
        <w:trPr>
          <w:jc w:val="center"/>
        </w:trPr>
        <w:tc>
          <w:tcPr>
            <w:tcW w:w="895" w:type="dxa"/>
            <w:vMerge w:val="restart"/>
            <w:vAlign w:val="center"/>
          </w:tcPr>
          <w:p w:rsidR="00110535" w:rsidRPr="00514DAF" w:rsidRDefault="00110535" w:rsidP="00110535">
            <w:pPr>
              <w:spacing w:before="60" w:after="120"/>
              <w:jc w:val="center"/>
              <w:rPr>
                <w:b/>
                <w:szCs w:val="28"/>
              </w:rPr>
            </w:pPr>
            <w:r w:rsidRPr="00514DAF">
              <w:rPr>
                <w:b/>
                <w:szCs w:val="28"/>
              </w:rPr>
              <w:t>Ba</w:t>
            </w:r>
          </w:p>
          <w:p w:rsidR="00110535" w:rsidRPr="00514DAF" w:rsidRDefault="00110535" w:rsidP="00110535">
            <w:pPr>
              <w:spacing w:before="60" w:after="120"/>
              <w:jc w:val="center"/>
              <w:rPr>
                <w:b/>
                <w:szCs w:val="28"/>
              </w:rPr>
            </w:pPr>
            <w:r>
              <w:rPr>
                <w:b/>
                <w:szCs w:val="28"/>
              </w:rPr>
              <w:t>16</w:t>
            </w:r>
            <w:r w:rsidRPr="00514DAF">
              <w:rPr>
                <w:b/>
                <w:szCs w:val="28"/>
              </w:rPr>
              <w:t>/5</w:t>
            </w:r>
          </w:p>
        </w:tc>
        <w:tc>
          <w:tcPr>
            <w:tcW w:w="810" w:type="dxa"/>
            <w:vAlign w:val="center"/>
          </w:tcPr>
          <w:p w:rsidR="00110535" w:rsidRPr="0005668E" w:rsidRDefault="00110535" w:rsidP="00110535">
            <w:pPr>
              <w:spacing w:before="120"/>
              <w:jc w:val="center"/>
              <w:rPr>
                <w:szCs w:val="28"/>
                <w:lang w:val="pt-BR"/>
              </w:rPr>
            </w:pPr>
            <w:r w:rsidRPr="0005668E">
              <w:rPr>
                <w:szCs w:val="28"/>
                <w:lang w:val="pt-BR"/>
              </w:rPr>
              <w:t>S</w:t>
            </w:r>
          </w:p>
        </w:tc>
        <w:tc>
          <w:tcPr>
            <w:tcW w:w="3510" w:type="dxa"/>
            <w:vAlign w:val="center"/>
          </w:tcPr>
          <w:p w:rsidR="00110535" w:rsidRPr="002163FF" w:rsidRDefault="00110535" w:rsidP="00110535">
            <w:pPr>
              <w:spacing w:before="60" w:after="120"/>
              <w:jc w:val="both"/>
              <w:rPr>
                <w:spacing w:val="-4"/>
                <w:szCs w:val="28"/>
              </w:rPr>
            </w:pPr>
            <w:r>
              <w:rPr>
                <w:spacing w:val="-4"/>
                <w:szCs w:val="28"/>
              </w:rPr>
              <w:t>- 8h30: Kiểm tra Công đoàn MN các trường cụm II</w:t>
            </w:r>
          </w:p>
        </w:tc>
        <w:tc>
          <w:tcPr>
            <w:tcW w:w="3510" w:type="dxa"/>
            <w:tcBorders>
              <w:right w:val="single" w:sz="4" w:space="0" w:color="auto"/>
            </w:tcBorders>
          </w:tcPr>
          <w:p w:rsidR="00110535" w:rsidRPr="007D69E8" w:rsidRDefault="00110535" w:rsidP="00110535">
            <w:pPr>
              <w:rPr>
                <w:szCs w:val="28"/>
                <w:lang w:val="sv-SE"/>
              </w:rPr>
            </w:pPr>
            <w:r>
              <w:rPr>
                <w:szCs w:val="28"/>
                <w:lang w:val="sv-SE"/>
              </w:rPr>
              <w:t>Kiểm tra các tiết mục văn nghệ chuẩn bị Tổng kết</w:t>
            </w:r>
          </w:p>
        </w:tc>
        <w:tc>
          <w:tcPr>
            <w:tcW w:w="3182" w:type="dxa"/>
            <w:tcBorders>
              <w:left w:val="single" w:sz="4" w:space="0" w:color="auto"/>
            </w:tcBorders>
          </w:tcPr>
          <w:p w:rsidR="00110535" w:rsidRPr="00F96905" w:rsidRDefault="00110535" w:rsidP="00110535">
            <w:pPr>
              <w:rPr>
                <w:szCs w:val="28"/>
              </w:rPr>
            </w:pPr>
          </w:p>
        </w:tc>
        <w:tc>
          <w:tcPr>
            <w:tcW w:w="2488" w:type="dxa"/>
            <w:vMerge/>
            <w:tcBorders>
              <w:left w:val="single" w:sz="4" w:space="0" w:color="auto"/>
            </w:tcBorders>
          </w:tcPr>
          <w:p w:rsidR="00110535" w:rsidRPr="0005668E" w:rsidRDefault="00110535" w:rsidP="00110535">
            <w:pPr>
              <w:spacing w:before="120" w:after="120"/>
              <w:rPr>
                <w:szCs w:val="28"/>
              </w:rPr>
            </w:pPr>
          </w:p>
        </w:tc>
      </w:tr>
      <w:tr w:rsidR="00110535" w:rsidRPr="0005668E" w:rsidTr="00EC6925">
        <w:trPr>
          <w:trHeight w:val="379"/>
          <w:jc w:val="center"/>
        </w:trPr>
        <w:tc>
          <w:tcPr>
            <w:tcW w:w="895" w:type="dxa"/>
            <w:vMerge/>
            <w:vAlign w:val="center"/>
          </w:tcPr>
          <w:p w:rsidR="00110535" w:rsidRPr="0005668E" w:rsidRDefault="00110535" w:rsidP="00110535">
            <w:pPr>
              <w:spacing w:before="120" w:after="120"/>
              <w:jc w:val="center"/>
              <w:rPr>
                <w:szCs w:val="28"/>
                <w:lang w:val="vi-VN"/>
              </w:rPr>
            </w:pPr>
          </w:p>
        </w:tc>
        <w:tc>
          <w:tcPr>
            <w:tcW w:w="810" w:type="dxa"/>
            <w:tcBorders>
              <w:bottom w:val="single" w:sz="4" w:space="0" w:color="auto"/>
            </w:tcBorders>
            <w:vAlign w:val="center"/>
          </w:tcPr>
          <w:p w:rsidR="00110535" w:rsidRPr="0005668E" w:rsidRDefault="00110535" w:rsidP="00110535">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vAlign w:val="center"/>
          </w:tcPr>
          <w:p w:rsidR="00110535" w:rsidRDefault="00110535" w:rsidP="00110535">
            <w:pPr>
              <w:spacing w:before="60" w:after="120"/>
              <w:ind w:right="-51"/>
              <w:jc w:val="both"/>
              <w:rPr>
                <w:szCs w:val="28"/>
              </w:rPr>
            </w:pPr>
            <w:r>
              <w:rPr>
                <w:szCs w:val="28"/>
              </w:rPr>
              <w:t>- Làm tiểu luận</w:t>
            </w:r>
          </w:p>
          <w:p w:rsidR="00110535" w:rsidRPr="002163FF" w:rsidRDefault="00110535" w:rsidP="00110535">
            <w:pPr>
              <w:spacing w:before="60" w:after="120"/>
              <w:ind w:right="-51"/>
              <w:jc w:val="both"/>
              <w:rPr>
                <w:szCs w:val="28"/>
              </w:rPr>
            </w:pPr>
            <w:r>
              <w:rPr>
                <w:szCs w:val="28"/>
              </w:rPr>
              <w:t xml:space="preserve">- Tổ chức khám sức khỏe cho học sinh khối nhỡ, lớn </w:t>
            </w:r>
            <w:r w:rsidRPr="00D87B43">
              <w:rPr>
                <w:color w:val="FF0000"/>
                <w:szCs w:val="28"/>
              </w:rPr>
              <w:t>(Đ/c Chi, Nguyệt, Oanh và giáo viên thực hiện)</w:t>
            </w:r>
          </w:p>
        </w:tc>
        <w:tc>
          <w:tcPr>
            <w:tcW w:w="3510" w:type="dxa"/>
            <w:tcBorders>
              <w:right w:val="single" w:sz="4" w:space="0" w:color="auto"/>
            </w:tcBorders>
          </w:tcPr>
          <w:p w:rsidR="00110535" w:rsidRPr="00C35D09" w:rsidRDefault="00110535" w:rsidP="00110535">
            <w:pPr>
              <w:rPr>
                <w:szCs w:val="28"/>
                <w:lang w:val="sv-SE"/>
              </w:rPr>
            </w:pPr>
            <w:r>
              <w:rPr>
                <w:szCs w:val="28"/>
                <w:lang w:val="sv-SE"/>
              </w:rPr>
              <w:t xml:space="preserve">Dự Tổng kết chương trình Tháp tài năng khối MGB và B1, B4, B5 </w:t>
            </w:r>
          </w:p>
        </w:tc>
        <w:tc>
          <w:tcPr>
            <w:tcW w:w="3182" w:type="dxa"/>
            <w:tcBorders>
              <w:left w:val="single" w:sz="4" w:space="0" w:color="auto"/>
            </w:tcBorders>
          </w:tcPr>
          <w:p w:rsidR="00110535" w:rsidRPr="004E0AB2" w:rsidRDefault="00110535" w:rsidP="00110535">
            <w:pPr>
              <w:rPr>
                <w:szCs w:val="28"/>
              </w:rPr>
            </w:pPr>
          </w:p>
        </w:tc>
        <w:tc>
          <w:tcPr>
            <w:tcW w:w="2488" w:type="dxa"/>
            <w:vMerge/>
            <w:tcBorders>
              <w:left w:val="single" w:sz="4" w:space="0" w:color="auto"/>
            </w:tcBorders>
          </w:tcPr>
          <w:p w:rsidR="00110535" w:rsidRPr="0005668E" w:rsidRDefault="00110535" w:rsidP="00110535">
            <w:pPr>
              <w:spacing w:before="120" w:after="120"/>
              <w:rPr>
                <w:szCs w:val="28"/>
              </w:rPr>
            </w:pPr>
          </w:p>
        </w:tc>
      </w:tr>
      <w:tr w:rsidR="00110535" w:rsidRPr="0005668E" w:rsidTr="00EC6925">
        <w:trPr>
          <w:jc w:val="center"/>
        </w:trPr>
        <w:tc>
          <w:tcPr>
            <w:tcW w:w="895" w:type="dxa"/>
            <w:vMerge w:val="restart"/>
            <w:vAlign w:val="center"/>
          </w:tcPr>
          <w:p w:rsidR="00110535" w:rsidRPr="00514DAF" w:rsidRDefault="00110535" w:rsidP="00110535">
            <w:pPr>
              <w:spacing w:before="60" w:after="120"/>
              <w:jc w:val="center"/>
              <w:rPr>
                <w:b/>
                <w:szCs w:val="28"/>
              </w:rPr>
            </w:pPr>
            <w:r w:rsidRPr="00514DAF">
              <w:rPr>
                <w:b/>
                <w:szCs w:val="28"/>
              </w:rPr>
              <w:t>Tư</w:t>
            </w:r>
          </w:p>
          <w:p w:rsidR="00110535" w:rsidRPr="00514DAF" w:rsidRDefault="00110535" w:rsidP="00110535">
            <w:pPr>
              <w:spacing w:before="60" w:after="120"/>
              <w:jc w:val="center"/>
              <w:rPr>
                <w:b/>
                <w:szCs w:val="28"/>
              </w:rPr>
            </w:pPr>
            <w:r>
              <w:rPr>
                <w:b/>
                <w:szCs w:val="28"/>
              </w:rPr>
              <w:t>17</w:t>
            </w:r>
            <w:r w:rsidRPr="00514DAF">
              <w:rPr>
                <w:b/>
                <w:szCs w:val="28"/>
              </w:rPr>
              <w:t>/5</w:t>
            </w:r>
          </w:p>
        </w:tc>
        <w:tc>
          <w:tcPr>
            <w:tcW w:w="810" w:type="dxa"/>
            <w:vAlign w:val="center"/>
          </w:tcPr>
          <w:p w:rsidR="00110535" w:rsidRPr="0005668E" w:rsidRDefault="00110535" w:rsidP="00110535">
            <w:pPr>
              <w:spacing w:before="120"/>
              <w:jc w:val="center"/>
              <w:rPr>
                <w:szCs w:val="28"/>
                <w:lang w:val="pt-BR"/>
              </w:rPr>
            </w:pPr>
            <w:r w:rsidRPr="0005668E">
              <w:rPr>
                <w:szCs w:val="28"/>
                <w:lang w:val="pt-BR"/>
              </w:rPr>
              <w:t>S</w:t>
            </w:r>
          </w:p>
        </w:tc>
        <w:tc>
          <w:tcPr>
            <w:tcW w:w="3510" w:type="dxa"/>
            <w:vAlign w:val="center"/>
          </w:tcPr>
          <w:p w:rsidR="00110535" w:rsidRPr="00514DAF" w:rsidRDefault="00110535" w:rsidP="00110535">
            <w:pPr>
              <w:spacing w:before="60" w:after="120"/>
              <w:jc w:val="both"/>
              <w:rPr>
                <w:szCs w:val="28"/>
                <w:lang w:val="pt-BR"/>
              </w:rPr>
            </w:pPr>
            <w:r>
              <w:rPr>
                <w:szCs w:val="28"/>
                <w:lang w:val="pt-BR"/>
              </w:rPr>
              <w:t>- Báo cáo Lãnh đạo PGD kế hoạch CLC, tuyển sinh, HĐ hè.</w:t>
            </w:r>
          </w:p>
        </w:tc>
        <w:tc>
          <w:tcPr>
            <w:tcW w:w="3510" w:type="dxa"/>
            <w:tcBorders>
              <w:right w:val="single" w:sz="4" w:space="0" w:color="auto"/>
            </w:tcBorders>
          </w:tcPr>
          <w:p w:rsidR="00110535" w:rsidRPr="00452EAE" w:rsidRDefault="00110535" w:rsidP="00110535">
            <w:pPr>
              <w:autoSpaceDE w:val="0"/>
              <w:autoSpaceDN w:val="0"/>
              <w:adjustRightInd w:val="0"/>
              <w:rPr>
                <w:szCs w:val="28"/>
                <w:lang w:val="pt-BR"/>
              </w:rPr>
            </w:pPr>
            <w:r>
              <w:rPr>
                <w:szCs w:val="28"/>
                <w:lang w:val="sv-SE"/>
              </w:rPr>
              <w:t>Kiểm tra công tác chuẩn bị của các câu lạc bộ liên kết trong chương trình Tổng kết năm học</w:t>
            </w:r>
          </w:p>
        </w:tc>
        <w:tc>
          <w:tcPr>
            <w:tcW w:w="3182" w:type="dxa"/>
            <w:tcBorders>
              <w:left w:val="single" w:sz="4" w:space="0" w:color="auto"/>
            </w:tcBorders>
            <w:vAlign w:val="center"/>
          </w:tcPr>
          <w:p w:rsidR="00110535" w:rsidRDefault="00110535" w:rsidP="00110535">
            <w:pPr>
              <w:rPr>
                <w:szCs w:val="28"/>
              </w:rPr>
            </w:pPr>
          </w:p>
        </w:tc>
        <w:tc>
          <w:tcPr>
            <w:tcW w:w="2488" w:type="dxa"/>
            <w:vMerge/>
            <w:tcBorders>
              <w:left w:val="single" w:sz="4" w:space="0" w:color="auto"/>
            </w:tcBorders>
          </w:tcPr>
          <w:p w:rsidR="00110535" w:rsidRPr="0005668E" w:rsidRDefault="00110535" w:rsidP="00110535">
            <w:pPr>
              <w:spacing w:before="120" w:after="120"/>
              <w:rPr>
                <w:szCs w:val="28"/>
              </w:rPr>
            </w:pPr>
          </w:p>
        </w:tc>
      </w:tr>
      <w:tr w:rsidR="00110535" w:rsidRPr="0005668E" w:rsidTr="00EC6925">
        <w:trPr>
          <w:jc w:val="center"/>
        </w:trPr>
        <w:tc>
          <w:tcPr>
            <w:tcW w:w="895" w:type="dxa"/>
            <w:vMerge/>
            <w:vAlign w:val="center"/>
          </w:tcPr>
          <w:p w:rsidR="00110535" w:rsidRPr="0005668E" w:rsidRDefault="00110535" w:rsidP="00110535">
            <w:pPr>
              <w:spacing w:before="120" w:after="120"/>
              <w:jc w:val="center"/>
              <w:rPr>
                <w:szCs w:val="28"/>
              </w:rPr>
            </w:pPr>
          </w:p>
        </w:tc>
        <w:tc>
          <w:tcPr>
            <w:tcW w:w="810" w:type="dxa"/>
            <w:vAlign w:val="center"/>
          </w:tcPr>
          <w:p w:rsidR="00110535" w:rsidRPr="0005668E" w:rsidRDefault="00110535" w:rsidP="00110535">
            <w:pPr>
              <w:spacing w:before="120" w:after="120"/>
              <w:jc w:val="center"/>
              <w:rPr>
                <w:rFonts w:eastAsia="Calibri"/>
                <w:b/>
                <w:szCs w:val="28"/>
                <w:lang w:val="pt-BR"/>
              </w:rPr>
            </w:pPr>
            <w:r w:rsidRPr="0005668E">
              <w:rPr>
                <w:szCs w:val="28"/>
                <w:lang w:val="pt-BR"/>
              </w:rPr>
              <w:t>C</w:t>
            </w:r>
          </w:p>
        </w:tc>
        <w:tc>
          <w:tcPr>
            <w:tcW w:w="3510" w:type="dxa"/>
            <w:vAlign w:val="center"/>
          </w:tcPr>
          <w:p w:rsidR="00110535" w:rsidRDefault="00110535" w:rsidP="00110535">
            <w:pPr>
              <w:spacing w:before="60" w:after="120"/>
              <w:ind w:right="-51"/>
              <w:jc w:val="both"/>
              <w:rPr>
                <w:szCs w:val="28"/>
              </w:rPr>
            </w:pPr>
            <w:r>
              <w:rPr>
                <w:szCs w:val="28"/>
              </w:rPr>
              <w:t>- Xây dựng kế hoạch đánh giá CBVC năm học 2016-2017</w:t>
            </w:r>
          </w:p>
          <w:p w:rsidR="00110535" w:rsidRPr="002163FF" w:rsidRDefault="00110535" w:rsidP="00110535">
            <w:pPr>
              <w:spacing w:before="60" w:after="120"/>
              <w:ind w:right="-51"/>
              <w:jc w:val="both"/>
              <w:rPr>
                <w:szCs w:val="28"/>
              </w:rPr>
            </w:pPr>
            <w:r>
              <w:rPr>
                <w:szCs w:val="28"/>
              </w:rPr>
              <w:t xml:space="preserve">- Tổ chức khám sức khỏe cho học sinh khối bé, nhà trẻ và khám vét </w:t>
            </w:r>
            <w:r w:rsidRPr="00D87B43">
              <w:rPr>
                <w:color w:val="FF0000"/>
                <w:szCs w:val="28"/>
              </w:rPr>
              <w:t>(Đ/c Chi, Nguyệt, Oanh và giáo viên thực hiện)</w:t>
            </w:r>
          </w:p>
        </w:tc>
        <w:tc>
          <w:tcPr>
            <w:tcW w:w="3510" w:type="dxa"/>
            <w:tcBorders>
              <w:right w:val="single" w:sz="4" w:space="0" w:color="auto"/>
            </w:tcBorders>
          </w:tcPr>
          <w:p w:rsidR="00110535" w:rsidRPr="00B75D9B" w:rsidRDefault="00110535" w:rsidP="00110535">
            <w:pPr>
              <w:rPr>
                <w:szCs w:val="28"/>
                <w:lang w:val="sv-SE"/>
              </w:rPr>
            </w:pPr>
            <w:r>
              <w:rPr>
                <w:szCs w:val="28"/>
                <w:lang w:val="sv-SE"/>
              </w:rPr>
              <w:t>Tổng duyệt văn nghệ, chỉ đạo tổ chuyên môn hoàn thiện trang trí và các phương tiện cho Lễ Tổng kết</w:t>
            </w:r>
          </w:p>
        </w:tc>
        <w:tc>
          <w:tcPr>
            <w:tcW w:w="3182" w:type="dxa"/>
            <w:tcBorders>
              <w:left w:val="single" w:sz="4" w:space="0" w:color="auto"/>
            </w:tcBorders>
            <w:vAlign w:val="center"/>
          </w:tcPr>
          <w:p w:rsidR="00110535" w:rsidRDefault="00110535" w:rsidP="00110535">
            <w:pPr>
              <w:rPr>
                <w:szCs w:val="28"/>
              </w:rPr>
            </w:pPr>
          </w:p>
        </w:tc>
        <w:tc>
          <w:tcPr>
            <w:tcW w:w="2488" w:type="dxa"/>
            <w:vMerge/>
            <w:tcBorders>
              <w:left w:val="single" w:sz="4" w:space="0" w:color="auto"/>
            </w:tcBorders>
          </w:tcPr>
          <w:p w:rsidR="00110535" w:rsidRPr="0005668E" w:rsidRDefault="00110535" w:rsidP="00110535">
            <w:pPr>
              <w:spacing w:before="120" w:after="120"/>
              <w:rPr>
                <w:szCs w:val="28"/>
              </w:rPr>
            </w:pPr>
          </w:p>
        </w:tc>
      </w:tr>
      <w:tr w:rsidR="00110535" w:rsidRPr="0005668E" w:rsidTr="00EC6925">
        <w:trPr>
          <w:jc w:val="center"/>
        </w:trPr>
        <w:tc>
          <w:tcPr>
            <w:tcW w:w="895" w:type="dxa"/>
            <w:vMerge w:val="restart"/>
            <w:vAlign w:val="center"/>
          </w:tcPr>
          <w:p w:rsidR="00110535" w:rsidRPr="00514DAF" w:rsidRDefault="00110535" w:rsidP="00110535">
            <w:pPr>
              <w:spacing w:before="60" w:after="120"/>
              <w:jc w:val="center"/>
              <w:rPr>
                <w:b/>
                <w:szCs w:val="28"/>
                <w:lang w:val="pt-BR"/>
              </w:rPr>
            </w:pPr>
            <w:r w:rsidRPr="00514DAF">
              <w:rPr>
                <w:b/>
                <w:szCs w:val="28"/>
                <w:lang w:val="pt-BR"/>
              </w:rPr>
              <w:lastRenderedPageBreak/>
              <w:t>Năm</w:t>
            </w:r>
          </w:p>
          <w:p w:rsidR="00110535" w:rsidRPr="00514DAF" w:rsidRDefault="00110535" w:rsidP="00110535">
            <w:pPr>
              <w:spacing w:before="60" w:after="120"/>
              <w:jc w:val="center"/>
              <w:rPr>
                <w:b/>
                <w:szCs w:val="28"/>
              </w:rPr>
            </w:pPr>
            <w:r>
              <w:rPr>
                <w:b/>
                <w:szCs w:val="28"/>
              </w:rPr>
              <w:t>18</w:t>
            </w:r>
            <w:r w:rsidRPr="00514DAF">
              <w:rPr>
                <w:b/>
                <w:szCs w:val="28"/>
              </w:rPr>
              <w:t>/5</w:t>
            </w:r>
          </w:p>
        </w:tc>
        <w:tc>
          <w:tcPr>
            <w:tcW w:w="810" w:type="dxa"/>
            <w:vAlign w:val="center"/>
          </w:tcPr>
          <w:p w:rsidR="00110535" w:rsidRPr="0005668E" w:rsidRDefault="00110535" w:rsidP="00110535">
            <w:pPr>
              <w:spacing w:before="120"/>
              <w:jc w:val="center"/>
              <w:rPr>
                <w:szCs w:val="28"/>
                <w:lang w:val="pt-BR"/>
              </w:rPr>
            </w:pPr>
            <w:r w:rsidRPr="0005668E">
              <w:rPr>
                <w:szCs w:val="28"/>
                <w:lang w:val="pt-BR"/>
              </w:rPr>
              <w:t>S</w:t>
            </w:r>
          </w:p>
        </w:tc>
        <w:tc>
          <w:tcPr>
            <w:tcW w:w="3510" w:type="dxa"/>
            <w:tcBorders>
              <w:bottom w:val="single" w:sz="4" w:space="0" w:color="auto"/>
            </w:tcBorders>
            <w:vAlign w:val="center"/>
          </w:tcPr>
          <w:p w:rsidR="00110535" w:rsidRPr="00514DAF" w:rsidRDefault="00110535" w:rsidP="00110535">
            <w:pPr>
              <w:spacing w:before="60" w:after="120"/>
              <w:jc w:val="both"/>
              <w:rPr>
                <w:szCs w:val="28"/>
                <w:lang w:val="pt-BR"/>
              </w:rPr>
            </w:pPr>
            <w:r>
              <w:rPr>
                <w:szCs w:val="28"/>
                <w:lang w:val="pt-BR"/>
              </w:rPr>
              <w:t>- Triển khai kế hoạch tổ chức đánh giá CBVC năm học 2016-2017 đến các cá nhân</w:t>
            </w:r>
          </w:p>
        </w:tc>
        <w:tc>
          <w:tcPr>
            <w:tcW w:w="3510" w:type="dxa"/>
            <w:tcBorders>
              <w:right w:val="single" w:sz="4" w:space="0" w:color="auto"/>
            </w:tcBorders>
          </w:tcPr>
          <w:p w:rsidR="00110535" w:rsidRPr="00F41981" w:rsidRDefault="00110535" w:rsidP="00110535">
            <w:pPr>
              <w:autoSpaceDE w:val="0"/>
              <w:autoSpaceDN w:val="0"/>
              <w:adjustRightInd w:val="0"/>
              <w:rPr>
                <w:szCs w:val="28"/>
                <w:lang w:val="pt-BR"/>
              </w:rPr>
            </w:pPr>
            <w:r>
              <w:rPr>
                <w:szCs w:val="28"/>
                <w:lang w:val="pt-BR"/>
              </w:rPr>
              <w:t>Phối hợp trong BGH tổ chức chương trình Tổng kết năm học 2016- 2017 và vui tết thiếu nhi 1/6</w:t>
            </w:r>
          </w:p>
        </w:tc>
        <w:tc>
          <w:tcPr>
            <w:tcW w:w="3182" w:type="dxa"/>
            <w:tcBorders>
              <w:left w:val="single" w:sz="4" w:space="0" w:color="auto"/>
            </w:tcBorders>
          </w:tcPr>
          <w:p w:rsidR="00110535" w:rsidRPr="007400B7" w:rsidRDefault="00110535" w:rsidP="00110535">
            <w:pPr>
              <w:ind w:firstLine="34"/>
              <w:rPr>
                <w:szCs w:val="28"/>
              </w:rPr>
            </w:pPr>
          </w:p>
        </w:tc>
        <w:tc>
          <w:tcPr>
            <w:tcW w:w="2488" w:type="dxa"/>
            <w:vMerge/>
            <w:tcBorders>
              <w:left w:val="single" w:sz="4" w:space="0" w:color="auto"/>
            </w:tcBorders>
          </w:tcPr>
          <w:p w:rsidR="00110535" w:rsidRPr="0005668E" w:rsidRDefault="00110535" w:rsidP="00110535">
            <w:pPr>
              <w:spacing w:before="120" w:after="120"/>
              <w:rPr>
                <w:szCs w:val="28"/>
              </w:rPr>
            </w:pPr>
          </w:p>
        </w:tc>
      </w:tr>
      <w:tr w:rsidR="00110535" w:rsidRPr="0005668E" w:rsidTr="00EC6925">
        <w:trPr>
          <w:jc w:val="center"/>
        </w:trPr>
        <w:tc>
          <w:tcPr>
            <w:tcW w:w="895" w:type="dxa"/>
            <w:vMerge/>
            <w:vAlign w:val="center"/>
          </w:tcPr>
          <w:p w:rsidR="00110535" w:rsidRPr="0005668E" w:rsidRDefault="00110535" w:rsidP="00110535">
            <w:pPr>
              <w:spacing w:before="120" w:after="120"/>
              <w:jc w:val="center"/>
              <w:rPr>
                <w:szCs w:val="28"/>
              </w:rPr>
            </w:pPr>
          </w:p>
        </w:tc>
        <w:tc>
          <w:tcPr>
            <w:tcW w:w="810" w:type="dxa"/>
            <w:vAlign w:val="center"/>
          </w:tcPr>
          <w:p w:rsidR="00110535" w:rsidRPr="0005668E" w:rsidRDefault="00110535" w:rsidP="00110535">
            <w:pPr>
              <w:spacing w:before="120" w:after="120"/>
              <w:jc w:val="center"/>
              <w:rPr>
                <w:rFonts w:eastAsia="Calibri"/>
                <w:b/>
                <w:szCs w:val="28"/>
                <w:lang w:val="pt-BR"/>
              </w:rPr>
            </w:pPr>
            <w:r w:rsidRPr="0005668E">
              <w:rPr>
                <w:szCs w:val="28"/>
                <w:lang w:val="pt-BR"/>
              </w:rPr>
              <w:t>C</w:t>
            </w:r>
          </w:p>
        </w:tc>
        <w:tc>
          <w:tcPr>
            <w:tcW w:w="3510" w:type="dxa"/>
            <w:tcBorders>
              <w:top w:val="single" w:sz="4" w:space="0" w:color="auto"/>
            </w:tcBorders>
            <w:vAlign w:val="center"/>
          </w:tcPr>
          <w:p w:rsidR="00110535" w:rsidRPr="00514DAF" w:rsidRDefault="00110535" w:rsidP="00110535">
            <w:pPr>
              <w:spacing w:before="60" w:after="120"/>
              <w:jc w:val="both"/>
              <w:rPr>
                <w:szCs w:val="28"/>
                <w:lang w:val="pt-BR"/>
              </w:rPr>
            </w:pPr>
            <w:r>
              <w:rPr>
                <w:szCs w:val="28"/>
                <w:lang w:val="pt-BR"/>
              </w:rPr>
              <w:t>- 13h: Họp đánh giá CBVC và bình bầu thi đua cuối năm và chỉ đạo bộ phận VP tổng hợp Hồ sơ</w:t>
            </w:r>
          </w:p>
        </w:tc>
        <w:tc>
          <w:tcPr>
            <w:tcW w:w="3510" w:type="dxa"/>
            <w:tcBorders>
              <w:right w:val="single" w:sz="4" w:space="0" w:color="auto"/>
            </w:tcBorders>
          </w:tcPr>
          <w:p w:rsidR="00110535" w:rsidRPr="00B75D9B" w:rsidRDefault="00110535" w:rsidP="00110535">
            <w:pPr>
              <w:rPr>
                <w:szCs w:val="28"/>
                <w:lang w:val="sv-SE"/>
              </w:rPr>
            </w:pPr>
            <w:r>
              <w:rPr>
                <w:szCs w:val="28"/>
                <w:lang w:val="sv-SE"/>
              </w:rPr>
              <w:t>Tiếp tục tổ chức triển lãm tranh, phát động ủng hộ quỹ vì học sinh nghèo phương Giang Biên</w:t>
            </w:r>
          </w:p>
        </w:tc>
        <w:tc>
          <w:tcPr>
            <w:tcW w:w="3182" w:type="dxa"/>
            <w:tcBorders>
              <w:left w:val="single" w:sz="4" w:space="0" w:color="auto"/>
            </w:tcBorders>
          </w:tcPr>
          <w:p w:rsidR="00110535" w:rsidRDefault="00110535" w:rsidP="00110535">
            <w:pPr>
              <w:rPr>
                <w:szCs w:val="28"/>
              </w:rPr>
            </w:pPr>
          </w:p>
        </w:tc>
        <w:tc>
          <w:tcPr>
            <w:tcW w:w="2488" w:type="dxa"/>
            <w:vMerge/>
            <w:tcBorders>
              <w:left w:val="single" w:sz="4" w:space="0" w:color="auto"/>
            </w:tcBorders>
            <w:vAlign w:val="center"/>
          </w:tcPr>
          <w:p w:rsidR="00110535" w:rsidRPr="0005668E" w:rsidRDefault="00110535" w:rsidP="00110535">
            <w:pPr>
              <w:spacing w:before="120" w:after="120"/>
              <w:rPr>
                <w:szCs w:val="28"/>
              </w:rPr>
            </w:pPr>
          </w:p>
        </w:tc>
      </w:tr>
      <w:tr w:rsidR="00110535" w:rsidRPr="0005668E" w:rsidTr="00EC6925">
        <w:trPr>
          <w:trHeight w:val="747"/>
          <w:jc w:val="center"/>
        </w:trPr>
        <w:tc>
          <w:tcPr>
            <w:tcW w:w="895" w:type="dxa"/>
            <w:vMerge w:val="restart"/>
            <w:vAlign w:val="center"/>
          </w:tcPr>
          <w:p w:rsidR="00110535" w:rsidRPr="00514DAF" w:rsidRDefault="00110535" w:rsidP="00110535">
            <w:pPr>
              <w:spacing w:before="60" w:after="120"/>
              <w:jc w:val="center"/>
              <w:rPr>
                <w:b/>
                <w:szCs w:val="28"/>
                <w:lang w:val="pt-BR"/>
              </w:rPr>
            </w:pPr>
            <w:r w:rsidRPr="00514DAF">
              <w:rPr>
                <w:b/>
                <w:szCs w:val="28"/>
                <w:lang w:val="pt-BR"/>
              </w:rPr>
              <w:t>Sáu</w:t>
            </w:r>
          </w:p>
          <w:p w:rsidR="00110535" w:rsidRPr="00514DAF" w:rsidRDefault="00110535" w:rsidP="00110535">
            <w:pPr>
              <w:spacing w:before="60" w:after="120"/>
              <w:jc w:val="center"/>
              <w:rPr>
                <w:b/>
                <w:szCs w:val="28"/>
              </w:rPr>
            </w:pPr>
            <w:r>
              <w:rPr>
                <w:b/>
                <w:szCs w:val="28"/>
              </w:rPr>
              <w:t>19</w:t>
            </w:r>
            <w:r w:rsidRPr="00514DAF">
              <w:rPr>
                <w:b/>
                <w:szCs w:val="28"/>
              </w:rPr>
              <w:t>/5</w:t>
            </w:r>
          </w:p>
        </w:tc>
        <w:tc>
          <w:tcPr>
            <w:tcW w:w="810" w:type="dxa"/>
            <w:tcBorders>
              <w:bottom w:val="single" w:sz="4" w:space="0" w:color="auto"/>
            </w:tcBorders>
            <w:vAlign w:val="center"/>
          </w:tcPr>
          <w:p w:rsidR="00110535" w:rsidRPr="0005668E" w:rsidRDefault="00110535" w:rsidP="00110535">
            <w:pPr>
              <w:spacing w:before="120"/>
              <w:jc w:val="center"/>
              <w:rPr>
                <w:szCs w:val="28"/>
                <w:lang w:val="pt-BR"/>
              </w:rPr>
            </w:pPr>
            <w:r w:rsidRPr="0005668E">
              <w:rPr>
                <w:szCs w:val="28"/>
                <w:lang w:val="pt-BR"/>
              </w:rPr>
              <w:t>S</w:t>
            </w:r>
          </w:p>
        </w:tc>
        <w:tc>
          <w:tcPr>
            <w:tcW w:w="3510" w:type="dxa"/>
            <w:vAlign w:val="center"/>
          </w:tcPr>
          <w:p w:rsidR="00110535" w:rsidRPr="00514DAF" w:rsidRDefault="00110535" w:rsidP="00110535">
            <w:pPr>
              <w:spacing w:before="60" w:after="120"/>
              <w:jc w:val="both"/>
              <w:rPr>
                <w:szCs w:val="28"/>
              </w:rPr>
            </w:pPr>
            <w:r>
              <w:rPr>
                <w:szCs w:val="28"/>
                <w:lang w:val="pt-BR"/>
              </w:rPr>
              <w:t>- Xây dựng báo cáo ba công khai, phiếu thảo thuận thu chi năm học mới</w:t>
            </w:r>
          </w:p>
        </w:tc>
        <w:tc>
          <w:tcPr>
            <w:tcW w:w="3510" w:type="dxa"/>
            <w:tcBorders>
              <w:right w:val="single" w:sz="4" w:space="0" w:color="auto"/>
            </w:tcBorders>
          </w:tcPr>
          <w:p w:rsidR="00110535" w:rsidRDefault="00110535" w:rsidP="00110535">
            <w:pPr>
              <w:rPr>
                <w:szCs w:val="28"/>
                <w:lang w:val="sv-SE"/>
              </w:rPr>
            </w:pPr>
            <w:r>
              <w:rPr>
                <w:szCs w:val="28"/>
                <w:lang w:val="pt-BR"/>
              </w:rPr>
              <w:t>Chỉ đạo tổ chuyên môn sắp xếp các kho, phòng chức năng</w:t>
            </w:r>
          </w:p>
        </w:tc>
        <w:tc>
          <w:tcPr>
            <w:tcW w:w="3182" w:type="dxa"/>
            <w:tcBorders>
              <w:left w:val="single" w:sz="4" w:space="0" w:color="auto"/>
            </w:tcBorders>
          </w:tcPr>
          <w:p w:rsidR="00110535" w:rsidRPr="007400B7" w:rsidRDefault="00110535" w:rsidP="00110535">
            <w:pPr>
              <w:ind w:firstLine="34"/>
              <w:rPr>
                <w:szCs w:val="28"/>
              </w:rPr>
            </w:pPr>
          </w:p>
        </w:tc>
        <w:tc>
          <w:tcPr>
            <w:tcW w:w="2488" w:type="dxa"/>
            <w:vMerge/>
            <w:tcBorders>
              <w:left w:val="single" w:sz="4" w:space="0" w:color="auto"/>
            </w:tcBorders>
            <w:vAlign w:val="center"/>
          </w:tcPr>
          <w:p w:rsidR="00110535" w:rsidRPr="0005668E" w:rsidRDefault="00110535" w:rsidP="00110535">
            <w:pPr>
              <w:spacing w:before="120" w:after="120"/>
              <w:rPr>
                <w:szCs w:val="28"/>
              </w:rPr>
            </w:pPr>
          </w:p>
        </w:tc>
      </w:tr>
      <w:tr w:rsidR="00110535" w:rsidRPr="0005668E" w:rsidTr="00EC6925">
        <w:trPr>
          <w:jc w:val="center"/>
        </w:trPr>
        <w:tc>
          <w:tcPr>
            <w:tcW w:w="895" w:type="dxa"/>
            <w:vMerge/>
            <w:vAlign w:val="center"/>
          </w:tcPr>
          <w:p w:rsidR="00110535" w:rsidRPr="0005668E" w:rsidRDefault="00110535" w:rsidP="00110535">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110535" w:rsidRPr="0005668E" w:rsidRDefault="00110535" w:rsidP="00110535">
            <w:pPr>
              <w:spacing w:before="120" w:after="120"/>
              <w:jc w:val="center"/>
              <w:rPr>
                <w:rFonts w:eastAsia="Calibri"/>
                <w:szCs w:val="28"/>
                <w:lang w:val="pt-BR"/>
              </w:rPr>
            </w:pPr>
            <w:r w:rsidRPr="0005668E">
              <w:rPr>
                <w:szCs w:val="28"/>
                <w:lang w:val="pt-BR"/>
              </w:rPr>
              <w:t>C</w:t>
            </w:r>
          </w:p>
        </w:tc>
        <w:tc>
          <w:tcPr>
            <w:tcW w:w="3510" w:type="dxa"/>
            <w:vAlign w:val="center"/>
          </w:tcPr>
          <w:p w:rsidR="00110535" w:rsidRPr="00514DAF" w:rsidRDefault="00110535" w:rsidP="00110535">
            <w:pPr>
              <w:spacing w:before="60" w:after="120"/>
              <w:jc w:val="both"/>
              <w:rPr>
                <w:szCs w:val="28"/>
                <w:lang w:val="pt-BR"/>
              </w:rPr>
            </w:pPr>
            <w:r>
              <w:rPr>
                <w:szCs w:val="28"/>
                <w:lang w:val="pt-BR"/>
              </w:rPr>
              <w:t xml:space="preserve">- 14h00: Dự lễ trao huy hiệu đảng </w:t>
            </w:r>
            <w:r w:rsidRPr="000C08F9">
              <w:rPr>
                <w:color w:val="FF0000"/>
                <w:szCs w:val="28"/>
                <w:lang w:val="pt-BR"/>
              </w:rPr>
              <w:t>(Thành phần: toàn bộ đảng viên)</w:t>
            </w:r>
          </w:p>
        </w:tc>
        <w:tc>
          <w:tcPr>
            <w:tcW w:w="3510" w:type="dxa"/>
            <w:tcBorders>
              <w:right w:val="single" w:sz="4" w:space="0" w:color="auto"/>
            </w:tcBorders>
          </w:tcPr>
          <w:p w:rsidR="00110535" w:rsidRDefault="00110535" w:rsidP="00110535">
            <w:pPr>
              <w:tabs>
                <w:tab w:val="left" w:pos="4307"/>
              </w:tabs>
              <w:rPr>
                <w:szCs w:val="28"/>
                <w:lang w:val="sv-SE"/>
              </w:rPr>
            </w:pPr>
            <w:r>
              <w:rPr>
                <w:szCs w:val="28"/>
                <w:lang w:val="sv-SE"/>
              </w:rPr>
              <w:t>Chỉ đạo tổ chuyên môn đề xuất đầu tư danh mục đồ dùng, nguyên liệu để làm giáo cụ dạy trẻ ứng dụng phương pháp Montessori trong lĩnh vực thực hành cuộc sống.</w:t>
            </w:r>
          </w:p>
        </w:tc>
        <w:tc>
          <w:tcPr>
            <w:tcW w:w="3182" w:type="dxa"/>
            <w:tcBorders>
              <w:left w:val="single" w:sz="4" w:space="0" w:color="auto"/>
            </w:tcBorders>
            <w:vAlign w:val="center"/>
          </w:tcPr>
          <w:p w:rsidR="00110535" w:rsidRDefault="00110535" w:rsidP="00110535">
            <w:pPr>
              <w:rPr>
                <w:szCs w:val="28"/>
                <w:lang w:val="pt-BR"/>
              </w:rPr>
            </w:pPr>
          </w:p>
        </w:tc>
        <w:tc>
          <w:tcPr>
            <w:tcW w:w="2488" w:type="dxa"/>
            <w:vMerge/>
            <w:tcBorders>
              <w:left w:val="single" w:sz="4" w:space="0" w:color="auto"/>
            </w:tcBorders>
            <w:vAlign w:val="center"/>
          </w:tcPr>
          <w:p w:rsidR="00110535" w:rsidRPr="0005668E" w:rsidRDefault="00110535" w:rsidP="00110535">
            <w:pPr>
              <w:spacing w:before="120" w:after="120"/>
              <w:rPr>
                <w:szCs w:val="28"/>
              </w:rPr>
            </w:pPr>
          </w:p>
        </w:tc>
      </w:tr>
      <w:tr w:rsidR="00110535" w:rsidRPr="0005668E" w:rsidTr="00EC6925">
        <w:trPr>
          <w:jc w:val="center"/>
        </w:trPr>
        <w:tc>
          <w:tcPr>
            <w:tcW w:w="895" w:type="dxa"/>
            <w:vMerge w:val="restart"/>
            <w:vAlign w:val="center"/>
          </w:tcPr>
          <w:p w:rsidR="00110535" w:rsidRPr="00514DAF" w:rsidRDefault="00110535" w:rsidP="00110535">
            <w:pPr>
              <w:spacing w:before="60" w:after="120"/>
              <w:jc w:val="center"/>
              <w:rPr>
                <w:b/>
                <w:szCs w:val="28"/>
              </w:rPr>
            </w:pPr>
            <w:r w:rsidRPr="00514DAF">
              <w:rPr>
                <w:b/>
                <w:szCs w:val="28"/>
              </w:rPr>
              <w:t>Bảy</w:t>
            </w:r>
          </w:p>
          <w:p w:rsidR="00110535" w:rsidRPr="00514DAF" w:rsidRDefault="00110535" w:rsidP="00110535">
            <w:pPr>
              <w:spacing w:before="60" w:after="120"/>
              <w:jc w:val="center"/>
              <w:rPr>
                <w:b/>
                <w:szCs w:val="28"/>
              </w:rPr>
            </w:pPr>
            <w:r>
              <w:rPr>
                <w:b/>
                <w:szCs w:val="28"/>
              </w:rPr>
              <w:t>20</w:t>
            </w:r>
            <w:r w:rsidRPr="00514DAF">
              <w:rPr>
                <w:b/>
                <w:szCs w:val="28"/>
              </w:rPr>
              <w:t>/5</w:t>
            </w:r>
          </w:p>
        </w:tc>
        <w:tc>
          <w:tcPr>
            <w:tcW w:w="810" w:type="dxa"/>
            <w:vAlign w:val="center"/>
          </w:tcPr>
          <w:p w:rsidR="00110535" w:rsidRPr="0005668E" w:rsidRDefault="00110535" w:rsidP="00110535">
            <w:pPr>
              <w:spacing w:before="120"/>
              <w:jc w:val="center"/>
              <w:rPr>
                <w:szCs w:val="28"/>
                <w:lang w:val="vi-VN"/>
              </w:rPr>
            </w:pPr>
            <w:r w:rsidRPr="0005668E">
              <w:rPr>
                <w:szCs w:val="28"/>
                <w:lang w:val="pt-BR"/>
              </w:rPr>
              <w:t>S</w:t>
            </w:r>
          </w:p>
        </w:tc>
        <w:tc>
          <w:tcPr>
            <w:tcW w:w="3510" w:type="dxa"/>
            <w:vAlign w:val="center"/>
          </w:tcPr>
          <w:p w:rsidR="00110535" w:rsidRDefault="00110535" w:rsidP="00110535">
            <w:pPr>
              <w:spacing w:before="60" w:after="120"/>
              <w:jc w:val="both"/>
              <w:rPr>
                <w:szCs w:val="28"/>
              </w:rPr>
            </w:pPr>
            <w:r>
              <w:rPr>
                <w:szCs w:val="28"/>
              </w:rPr>
              <w:t xml:space="preserve">- 8h00: Tổ chức họp Ban đại diện CMHS các lớp </w:t>
            </w:r>
          </w:p>
          <w:p w:rsidR="00110535" w:rsidRDefault="00110535" w:rsidP="00110535">
            <w:pPr>
              <w:spacing w:before="60" w:after="120"/>
              <w:jc w:val="both"/>
              <w:rPr>
                <w:szCs w:val="28"/>
              </w:rPr>
            </w:pPr>
            <w:r>
              <w:rPr>
                <w:szCs w:val="28"/>
              </w:rPr>
              <w:t>9h00: Tổ chức họp Phụ huynh các lớp</w:t>
            </w:r>
          </w:p>
          <w:p w:rsidR="00110535" w:rsidRPr="00514DAF" w:rsidRDefault="00110535" w:rsidP="00110535">
            <w:pPr>
              <w:spacing w:before="60" w:after="120"/>
              <w:jc w:val="both"/>
              <w:rPr>
                <w:szCs w:val="28"/>
              </w:rPr>
            </w:pPr>
            <w:r>
              <w:rPr>
                <w:szCs w:val="28"/>
                <w:lang w:val="pt-BR"/>
              </w:rPr>
              <w:t xml:space="preserve">- 9h00: Duyệt chứng từ chi ăn, chứng từ chi tài chính đến </w:t>
            </w:r>
            <w:r>
              <w:rPr>
                <w:szCs w:val="28"/>
                <w:lang w:val="pt-BR"/>
              </w:rPr>
              <w:lastRenderedPageBreak/>
              <w:t xml:space="preserve">hết ngày 19/5 </w:t>
            </w:r>
            <w:r w:rsidRPr="008122C7">
              <w:rPr>
                <w:color w:val="FF0000"/>
                <w:szCs w:val="28"/>
                <w:lang w:val="pt-BR"/>
              </w:rPr>
              <w:t>(Đ/c Oanh, Hà báo cáo)</w:t>
            </w:r>
          </w:p>
        </w:tc>
        <w:tc>
          <w:tcPr>
            <w:tcW w:w="3510" w:type="dxa"/>
            <w:tcBorders>
              <w:right w:val="single" w:sz="4" w:space="0" w:color="auto"/>
            </w:tcBorders>
          </w:tcPr>
          <w:p w:rsidR="00110535" w:rsidRDefault="00110535" w:rsidP="00110535">
            <w:pPr>
              <w:rPr>
                <w:szCs w:val="28"/>
                <w:lang w:val="sv-SE"/>
              </w:rPr>
            </w:pPr>
            <w:r>
              <w:rPr>
                <w:szCs w:val="28"/>
                <w:lang w:val="sv-SE"/>
              </w:rPr>
              <w:lastRenderedPageBreak/>
              <w:t>Kiểm tra giao nhận thực phẩm, quy chế chuyên môn</w:t>
            </w:r>
          </w:p>
        </w:tc>
        <w:tc>
          <w:tcPr>
            <w:tcW w:w="3182" w:type="dxa"/>
            <w:tcBorders>
              <w:left w:val="single" w:sz="4" w:space="0" w:color="auto"/>
            </w:tcBorders>
            <w:vAlign w:val="center"/>
          </w:tcPr>
          <w:p w:rsidR="00110535" w:rsidRDefault="00110535" w:rsidP="00110535">
            <w:pPr>
              <w:rPr>
                <w:szCs w:val="28"/>
                <w:lang w:val="pt-BR"/>
              </w:rPr>
            </w:pPr>
          </w:p>
        </w:tc>
        <w:tc>
          <w:tcPr>
            <w:tcW w:w="2488" w:type="dxa"/>
            <w:vMerge/>
            <w:tcBorders>
              <w:left w:val="single" w:sz="4" w:space="0" w:color="auto"/>
            </w:tcBorders>
            <w:vAlign w:val="center"/>
          </w:tcPr>
          <w:p w:rsidR="00110535" w:rsidRPr="0005668E" w:rsidRDefault="00110535" w:rsidP="00110535">
            <w:pPr>
              <w:spacing w:before="120" w:after="120"/>
              <w:rPr>
                <w:szCs w:val="28"/>
              </w:rPr>
            </w:pPr>
          </w:p>
        </w:tc>
      </w:tr>
      <w:tr w:rsidR="00110535" w:rsidRPr="0005668E" w:rsidTr="00EC6925">
        <w:trPr>
          <w:jc w:val="center"/>
        </w:trPr>
        <w:tc>
          <w:tcPr>
            <w:tcW w:w="895" w:type="dxa"/>
            <w:vMerge/>
            <w:vAlign w:val="center"/>
          </w:tcPr>
          <w:p w:rsidR="00110535" w:rsidRPr="0005668E" w:rsidRDefault="00110535" w:rsidP="00110535">
            <w:pPr>
              <w:spacing w:before="120" w:after="120"/>
              <w:rPr>
                <w:rFonts w:eastAsia="Calibri"/>
                <w:b/>
                <w:szCs w:val="28"/>
                <w:lang w:val="vi-VN"/>
              </w:rPr>
            </w:pPr>
          </w:p>
        </w:tc>
        <w:tc>
          <w:tcPr>
            <w:tcW w:w="810" w:type="dxa"/>
            <w:vAlign w:val="center"/>
          </w:tcPr>
          <w:p w:rsidR="00110535" w:rsidRPr="0005668E" w:rsidRDefault="00110535" w:rsidP="00110535">
            <w:pPr>
              <w:spacing w:before="120" w:after="120"/>
              <w:jc w:val="center"/>
              <w:rPr>
                <w:rFonts w:eastAsia="Calibri"/>
                <w:b/>
                <w:szCs w:val="28"/>
                <w:lang w:val="vi-VN"/>
              </w:rPr>
            </w:pPr>
            <w:r w:rsidRPr="0005668E">
              <w:rPr>
                <w:szCs w:val="28"/>
                <w:lang w:val="pt-BR"/>
              </w:rPr>
              <w:t>C</w:t>
            </w:r>
          </w:p>
        </w:tc>
        <w:tc>
          <w:tcPr>
            <w:tcW w:w="3510" w:type="dxa"/>
            <w:vAlign w:val="center"/>
          </w:tcPr>
          <w:p w:rsidR="00110535" w:rsidRPr="00057417" w:rsidRDefault="00110535" w:rsidP="00110535">
            <w:pPr>
              <w:spacing w:before="60" w:after="120"/>
              <w:jc w:val="both"/>
              <w:rPr>
                <w:szCs w:val="28"/>
              </w:rPr>
            </w:pPr>
            <w:r>
              <w:rPr>
                <w:szCs w:val="28"/>
              </w:rPr>
              <w:t xml:space="preserve">- Duyệt báo cáo và chứng từ quyết toán năm 2015 </w:t>
            </w:r>
            <w:r w:rsidRPr="008122C7">
              <w:rPr>
                <w:color w:val="FF0000"/>
                <w:szCs w:val="28"/>
              </w:rPr>
              <w:t>(đ/c Oanh báo cáo)</w:t>
            </w:r>
          </w:p>
        </w:tc>
        <w:tc>
          <w:tcPr>
            <w:tcW w:w="3510" w:type="dxa"/>
            <w:tcBorders>
              <w:right w:val="single" w:sz="4" w:space="0" w:color="auto"/>
            </w:tcBorders>
          </w:tcPr>
          <w:p w:rsidR="00110535" w:rsidRDefault="00110535" w:rsidP="00110535">
            <w:pPr>
              <w:rPr>
                <w:szCs w:val="28"/>
                <w:lang w:val="sv-SE"/>
              </w:rPr>
            </w:pPr>
            <w:r>
              <w:rPr>
                <w:szCs w:val="28"/>
                <w:lang w:val="pt-BR"/>
              </w:rPr>
              <w:t>Tổng hợp báo cáo kết quả thực hiện kế hoạch BDTX năm học 2016- 2017</w:t>
            </w:r>
          </w:p>
        </w:tc>
        <w:tc>
          <w:tcPr>
            <w:tcW w:w="3182" w:type="dxa"/>
            <w:tcBorders>
              <w:left w:val="single" w:sz="4" w:space="0" w:color="auto"/>
            </w:tcBorders>
            <w:vAlign w:val="center"/>
          </w:tcPr>
          <w:p w:rsidR="00110535" w:rsidRDefault="00110535" w:rsidP="00110535">
            <w:pPr>
              <w:rPr>
                <w:szCs w:val="28"/>
                <w:lang w:val="pt-BR"/>
              </w:rPr>
            </w:pPr>
          </w:p>
        </w:tc>
        <w:tc>
          <w:tcPr>
            <w:tcW w:w="2488" w:type="dxa"/>
            <w:vMerge/>
            <w:tcBorders>
              <w:left w:val="single" w:sz="4" w:space="0" w:color="auto"/>
            </w:tcBorders>
            <w:vAlign w:val="center"/>
          </w:tcPr>
          <w:p w:rsidR="00110535" w:rsidRPr="0005668E" w:rsidRDefault="00110535" w:rsidP="00110535">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7AA"/>
    <w:multiLevelType w:val="hybridMultilevel"/>
    <w:tmpl w:val="CBA6542E"/>
    <w:lvl w:ilvl="0" w:tplc="FFBEB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990C8C"/>
    <w:multiLevelType w:val="hybridMultilevel"/>
    <w:tmpl w:val="45E49F76"/>
    <w:lvl w:ilvl="0" w:tplc="F3ACA9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E552DF"/>
    <w:multiLevelType w:val="hybridMultilevel"/>
    <w:tmpl w:val="8876BCE6"/>
    <w:lvl w:ilvl="0" w:tplc="AFF260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70BE5"/>
    <w:multiLevelType w:val="hybridMultilevel"/>
    <w:tmpl w:val="9C921368"/>
    <w:lvl w:ilvl="0" w:tplc="204438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F63577"/>
    <w:multiLevelType w:val="hybridMultilevel"/>
    <w:tmpl w:val="CAE2C484"/>
    <w:lvl w:ilvl="0" w:tplc="ECF89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322E"/>
    <w:multiLevelType w:val="hybridMultilevel"/>
    <w:tmpl w:val="80B4E6A8"/>
    <w:lvl w:ilvl="0" w:tplc="01DA6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55E82"/>
    <w:multiLevelType w:val="hybridMultilevel"/>
    <w:tmpl w:val="116E2EF4"/>
    <w:lvl w:ilvl="0" w:tplc="5B5EA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B82169"/>
    <w:multiLevelType w:val="hybridMultilevel"/>
    <w:tmpl w:val="AD5627D8"/>
    <w:lvl w:ilvl="0" w:tplc="3FCC09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FB0A8D"/>
    <w:multiLevelType w:val="hybridMultilevel"/>
    <w:tmpl w:val="77E28D80"/>
    <w:lvl w:ilvl="0" w:tplc="3702D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5244"/>
    <w:multiLevelType w:val="hybridMultilevel"/>
    <w:tmpl w:val="191CD05A"/>
    <w:lvl w:ilvl="0" w:tplc="F2A0A5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2"/>
  </w:num>
  <w:num w:numId="6">
    <w:abstractNumId w:val="3"/>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0535"/>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144B"/>
    <w:rsid w:val="00452851"/>
    <w:rsid w:val="00460D71"/>
    <w:rsid w:val="00466638"/>
    <w:rsid w:val="00467E32"/>
    <w:rsid w:val="004834CB"/>
    <w:rsid w:val="00485050"/>
    <w:rsid w:val="00490E07"/>
    <w:rsid w:val="004917E2"/>
    <w:rsid w:val="00491DFB"/>
    <w:rsid w:val="004A6F80"/>
    <w:rsid w:val="004C262E"/>
    <w:rsid w:val="004C6C1C"/>
    <w:rsid w:val="004C790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77477"/>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3FB4"/>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45A"/>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04CE8"/>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91DF0"/>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4A15"/>
    <w:rsid w:val="009F5E75"/>
    <w:rsid w:val="00A10723"/>
    <w:rsid w:val="00A11EAF"/>
    <w:rsid w:val="00A121CA"/>
    <w:rsid w:val="00A1273B"/>
    <w:rsid w:val="00A146F4"/>
    <w:rsid w:val="00A151F9"/>
    <w:rsid w:val="00A17626"/>
    <w:rsid w:val="00A22F8D"/>
    <w:rsid w:val="00A23603"/>
    <w:rsid w:val="00A23B25"/>
    <w:rsid w:val="00A43995"/>
    <w:rsid w:val="00A45E17"/>
    <w:rsid w:val="00A461FA"/>
    <w:rsid w:val="00A53C23"/>
    <w:rsid w:val="00A565AD"/>
    <w:rsid w:val="00A62FD7"/>
    <w:rsid w:val="00A71E24"/>
    <w:rsid w:val="00A755C0"/>
    <w:rsid w:val="00A81B68"/>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45C5"/>
    <w:rsid w:val="00B262A8"/>
    <w:rsid w:val="00B37BA4"/>
    <w:rsid w:val="00B463A1"/>
    <w:rsid w:val="00B4727A"/>
    <w:rsid w:val="00B472FA"/>
    <w:rsid w:val="00B53A98"/>
    <w:rsid w:val="00B55203"/>
    <w:rsid w:val="00B63B62"/>
    <w:rsid w:val="00B70394"/>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53ADF"/>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2BD2"/>
    <w:rsid w:val="00DC59CB"/>
    <w:rsid w:val="00DD1C1D"/>
    <w:rsid w:val="00DD4314"/>
    <w:rsid w:val="00DD4BE5"/>
    <w:rsid w:val="00DE26CF"/>
    <w:rsid w:val="00DE30CC"/>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B7DF"/>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49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4917E2"/>
    <w:pPr>
      <w:pageBreakBefore/>
      <w:framePr w:wrap="around" w:vAnchor="text" w:hAnchor="margin" w:xAlign="right" w:y="1"/>
      <w:tabs>
        <w:tab w:val="left" w:pos="850"/>
        <w:tab w:val="left" w:pos="1191"/>
        <w:tab w:val="left" w:pos="1531"/>
      </w:tabs>
      <w:spacing w:after="120"/>
      <w:jc w:val="center"/>
    </w:pPr>
    <w:rPr>
      <w:rFonts w:ascii="Tahoma" w:hAnsi="Tahoma" w:cs="Tahoma"/>
      <w:bCs/>
      <w:iCs/>
      <w:noProof/>
      <w:color w:val="FFFFFF"/>
      <w:spacing w:val="2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400442724">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11</cp:revision>
  <cp:lastPrinted>2016-03-26T09:33:00Z</cp:lastPrinted>
  <dcterms:created xsi:type="dcterms:W3CDTF">2017-03-01T07:48:00Z</dcterms:created>
  <dcterms:modified xsi:type="dcterms:W3CDTF">2017-06-05T01:10:00Z</dcterms:modified>
</cp:coreProperties>
</file>